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контроль эффективности работы сотрудников подразделений в сфере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07.7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контроль эффективности работы сотрудников подразделений в сфере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«Мотивация и контроль эффективности работы сотрудников подразделений в сфере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контроль эффективности работы сотрудников подразделений в сфере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и процедуры контроля деятельности работников 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технологии, инструменты совершенствования контроля деятельности работников и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мотивации деятельности работников 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в работе методы мотивации деятельности работников 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определения процедур контроля деятельности работников и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контроля выполнения оперативного и тактического плана работ подразделения; организации процесса представления периодических отчетов о выполненных работах работниками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поддержания и совершенствование системы контроля деятельности работников и подразделения,  подготовки предложений по существенным изменениям деятельности подразделения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«Мотивация и контроль эффективности работы сотрудников подразделений в сфере управления рисками»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3"/>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Управленческая экономика: стратегический аспект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координирование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Современные стратегии и структуры управления инновациями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Аудит, оценка и аттестация работников</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Корпоративная деловая и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"Стратегическое управление процессами планирования и организации производства на уровне промышленной организации"</w:t>
            </w:r>
          </w:p>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УК-6</w:t>
            </w:r>
          </w:p>
        </w:tc>
      </w:tr>
      <w:tr>
        <w:trPr>
          <w:trHeight w:hRule="exact" w:val="138.9143"/>
        </w:trPr>
        <w:tc>
          <w:tcPr>
            <w:tcW w:w="3970" w:type="dxa"/>
          </w:tcPr>
          <w:p/>
        </w:tc>
        <w:tc>
          <w:tcPr>
            <w:tcW w:w="4679" w:type="dxa"/>
          </w:tcPr>
          <w:p/>
        </w:tc>
        <w:tc>
          <w:tcPr>
            <w:tcW w:w="993" w:type="dxa"/>
          </w:tcPr>
          <w:p/>
        </w:tc>
      </w:tr>
      <w:tr>
        <w:trPr>
          <w:trHeight w:hRule="exact" w:val="460.8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управления рисками. Цели и задачи системы управления рисками. Управление риском как часть общего менеджмента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2.Система управления рисками. Свойства системы управления рисками. Ограничения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3.Классификация рисков: по масштабам, формам проявления, обстоятельствам проявления, по природе формирующих факторов и другие.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4.Разработка программы управления рисками, принципы разработки. Контроль и пересмотр программы управления риска, методы оценки эффективности подразделений управления рисками (ПУР).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Занятие1 Анализ системы коммерческих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3.Проведение "Круглого стола" по оценке рисков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5.Заслушивание и обсуждение рефератов по проблемам работы подразделения в сяере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58.2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управления рисками. Цели и задачи системы управления рисками. Управление риском как часть общего менеджмента фирмы</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Категория риска — к какой части проекта относится или к какому из атрибутов.</w:t>
            </w:r>
          </w:p>
          <w:p>
            <w:pPr>
              <w:jc w:val="both"/>
              <w:spacing w:after="0" w:line="240" w:lineRule="auto"/>
              <w:rPr>
                <w:sz w:val="24"/>
                <w:szCs w:val="24"/>
              </w:rPr>
            </w:pPr>
            <w:r>
              <w:rPr>
                <w:rFonts w:ascii="Times New Roman" w:hAnsi="Times New Roman" w:cs="Times New Roman"/>
                <w:color w:val="#000000"/>
                <w:sz w:val="24"/>
                <w:szCs w:val="24"/>
              </w:rPr>
              <w:t> Например, бюджет, сроки, технология, архитектура, клиент, регулятор, пользователь и так далее)</w:t>
            </w:r>
          </w:p>
          <w:p>
            <w:pPr>
              <w:jc w:val="both"/>
              <w:spacing w:after="0" w:line="240" w:lineRule="auto"/>
              <w:rPr>
                <w:sz w:val="24"/>
                <w:szCs w:val="24"/>
              </w:rPr>
            </w:pPr>
            <w:r>
              <w:rPr>
                <w:rFonts w:ascii="Times New Roman" w:hAnsi="Times New Roman" w:cs="Times New Roman"/>
                <w:color w:val="#000000"/>
                <w:sz w:val="24"/>
                <w:szCs w:val="24"/>
              </w:rPr>
              <w:t> •	Владелец риска — ответственный за определение и мониторинг наступления события риска</w:t>
            </w:r>
          </w:p>
          <w:p>
            <w:pPr>
              <w:jc w:val="both"/>
              <w:spacing w:after="0" w:line="240" w:lineRule="auto"/>
              <w:rPr>
                <w:sz w:val="24"/>
                <w:szCs w:val="24"/>
              </w:rPr>
            </w:pPr>
            <w:r>
              <w:rPr>
                <w:rFonts w:ascii="Times New Roman" w:hAnsi="Times New Roman" w:cs="Times New Roman"/>
                <w:color w:val="#000000"/>
                <w:sz w:val="24"/>
                <w:szCs w:val="24"/>
              </w:rPr>
              <w:t> •	Вероятность наступления риска</w:t>
            </w:r>
          </w:p>
          <w:p>
            <w:pPr>
              <w:jc w:val="both"/>
              <w:spacing w:after="0" w:line="240" w:lineRule="auto"/>
              <w:rPr>
                <w:sz w:val="24"/>
                <w:szCs w:val="24"/>
              </w:rPr>
            </w:pPr>
            <w:r>
              <w:rPr>
                <w:rFonts w:ascii="Times New Roman" w:hAnsi="Times New Roman" w:cs="Times New Roman"/>
                <w:color w:val="#000000"/>
                <w:sz w:val="24"/>
                <w:szCs w:val="24"/>
              </w:rPr>
              <w:t> •	Влияние риска на проект — с точки зрения его основных частей, то есть влияние на сроки, бюджет, объем работ, качество</w:t>
            </w:r>
          </w:p>
          <w:p>
            <w:pPr>
              <w:jc w:val="both"/>
              <w:spacing w:after="0" w:line="240" w:lineRule="auto"/>
              <w:rPr>
                <w:sz w:val="24"/>
                <w:szCs w:val="24"/>
              </w:rPr>
            </w:pPr>
            <w:r>
              <w:rPr>
                <w:rFonts w:ascii="Times New Roman" w:hAnsi="Times New Roman" w:cs="Times New Roman"/>
                <w:color w:val="#000000"/>
                <w:sz w:val="24"/>
                <w:szCs w:val="24"/>
              </w:rPr>
              <w:t> •	Количественная оценка риска — процедура описана выше в Плане управления рисками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2.Система управления рисками. Свойства системы управления рисками. Ограничения системы управления риском.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Утверждение риска в формате «{событие} может произойти, что приведет к {влияние}» или «Если {условие} будет верно, то может произойти {событие}, что приведет к {влияние}»</w:t>
            </w:r>
          </w:p>
          <w:p>
            <w:pPr>
              <w:jc w:val="both"/>
              <w:spacing w:after="0" w:line="240" w:lineRule="auto"/>
              <w:rPr>
                <w:sz w:val="24"/>
                <w:szCs w:val="24"/>
              </w:rPr>
            </w:pPr>
            <w:r>
              <w:rPr>
                <w:rFonts w:ascii="Times New Roman" w:hAnsi="Times New Roman" w:cs="Times New Roman"/>
                <w:color w:val="#000000"/>
                <w:sz w:val="24"/>
                <w:szCs w:val="24"/>
              </w:rPr>
              <w:t> например: «Если заказчик будет иметь нереалистичные ожидания, то это приведет к закрытию проекта»</w:t>
            </w:r>
          </w:p>
          <w:p>
            <w:pPr>
              <w:jc w:val="both"/>
              <w:spacing w:after="0" w:line="240" w:lineRule="auto"/>
              <w:rPr>
                <w:sz w:val="24"/>
                <w:szCs w:val="24"/>
              </w:rPr>
            </w:pPr>
            <w:r>
              <w:rPr>
                <w:rFonts w:ascii="Times New Roman" w:hAnsi="Times New Roman" w:cs="Times New Roman"/>
                <w:color w:val="#000000"/>
                <w:sz w:val="24"/>
                <w:szCs w:val="24"/>
              </w:rPr>
              <w:t> «Неполная документация по интеграции со сторонним сервисом приведет к задержкам поставки проекта»</w:t>
            </w:r>
          </w:p>
          <w:p>
            <w:pPr>
              <w:jc w:val="both"/>
              <w:spacing w:after="0" w:line="240" w:lineRule="auto"/>
              <w:rPr>
                <w:sz w:val="24"/>
                <w:szCs w:val="24"/>
              </w:rPr>
            </w:pPr>
            <w:r>
              <w:rPr>
                <w:rFonts w:ascii="Times New Roman" w:hAnsi="Times New Roman" w:cs="Times New Roman"/>
                <w:color w:val="#000000"/>
                <w:sz w:val="24"/>
                <w:szCs w:val="24"/>
              </w:rPr>
              <w:t> •	Категория риска — к какой части проекта относится или к какому из аттрибутов.</w:t>
            </w:r>
          </w:p>
          <w:p>
            <w:pPr>
              <w:jc w:val="both"/>
              <w:spacing w:after="0" w:line="240" w:lineRule="auto"/>
              <w:rPr>
                <w:sz w:val="24"/>
                <w:szCs w:val="24"/>
              </w:rPr>
            </w:pPr>
            <w:r>
              <w:rPr>
                <w:rFonts w:ascii="Times New Roman" w:hAnsi="Times New Roman" w:cs="Times New Roman"/>
                <w:color w:val="#000000"/>
                <w:sz w:val="24"/>
                <w:szCs w:val="24"/>
              </w:rPr>
              <w:t> Например, бюджет, сроки, технология, архитектура, клиент, регулятор, пользователь и так далее)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3.Классификация рисков: по масштабам, формам проявления, обстоятельствам проявления, по природе формирующих факторов и другие.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работы с рисками</w:t>
            </w:r>
          </w:p>
          <w:p>
            <w:pPr>
              <w:jc w:val="both"/>
              <w:spacing w:after="0" w:line="240" w:lineRule="auto"/>
              <w:rPr>
                <w:sz w:val="24"/>
                <w:szCs w:val="24"/>
              </w:rPr>
            </w:pPr>
            <w:r>
              <w:rPr>
                <w:rFonts w:ascii="Times New Roman" w:hAnsi="Times New Roman" w:cs="Times New Roman"/>
                <w:color w:val="#000000"/>
                <w:sz w:val="24"/>
                <w:szCs w:val="24"/>
              </w:rPr>
              <w:t> Риски отображаются в Реестре рисков, ПМ отслеживает наступление риска и осуществляет регулярный пересмотр и обновление рисков в реестре.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Методология</w:t>
            </w:r>
          </w:p>
          <w:p>
            <w:pPr>
              <w:jc w:val="both"/>
              <w:spacing w:after="0" w:line="240" w:lineRule="auto"/>
              <w:rPr>
                <w:sz w:val="24"/>
                <w:szCs w:val="24"/>
              </w:rPr>
            </w:pPr>
            <w:r>
              <w:rPr>
                <w:rFonts w:ascii="Times New Roman" w:hAnsi="Times New Roman" w:cs="Times New Roman"/>
                <w:color w:val="#000000"/>
                <w:sz w:val="24"/>
                <w:szCs w:val="24"/>
              </w:rPr>
              <w:t> Проводим количественный и качественный анализ рисков, пересматриваем Реестр рисков минимум 1 раз в месяц. Вся команда участвует в анализе и мониторинге реестра рисков.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Роли и ответственные за риски</w:t>
            </w:r>
          </w:p>
          <w:p>
            <w:pPr>
              <w:jc w:val="both"/>
              <w:spacing w:after="0" w:line="240" w:lineRule="auto"/>
              <w:rPr>
                <w:sz w:val="24"/>
                <w:szCs w:val="24"/>
              </w:rPr>
            </w:pPr>
            <w:r>
              <w:rPr>
                <w:rFonts w:ascii="Times New Roman" w:hAnsi="Times New Roman" w:cs="Times New Roman"/>
                <w:color w:val="#000000"/>
                <w:sz w:val="24"/>
                <w:szCs w:val="24"/>
              </w:rPr>
              <w:t> ПМ отвечает за мониторинг наступления рисков из Реестра рисков и за назначение регулярных встреч команды для обновления и пересмотра Реестра рисков.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4.Разработка программы управления рисками, принципы разработки. Контроль и пересмотр программы управления риска, методы оценки эффективности подразделений управления рисками (ПУР).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реагирования на риск. Варианты — уклонение/избегание, снижение, делегирование, принятие.</w:t>
            </w:r>
          </w:p>
          <w:p>
            <w:pPr>
              <w:jc w:val="both"/>
              <w:spacing w:after="0" w:line="240" w:lineRule="auto"/>
              <w:rPr>
                <w:sz w:val="24"/>
                <w:szCs w:val="24"/>
              </w:rPr>
            </w:pPr>
            <w:r>
              <w:rPr>
                <w:rFonts w:ascii="Times New Roman" w:hAnsi="Times New Roman" w:cs="Times New Roman"/>
                <w:color w:val="#000000"/>
                <w:sz w:val="24"/>
                <w:szCs w:val="24"/>
              </w:rPr>
              <w:t> При уклонении мы отказываемся от той части проекта, которая порождает этот риск. Например, мы совсем не будем использовать неизвестную нам библиотеку или сторонний сервис.</w:t>
            </w:r>
          </w:p>
          <w:p>
            <w:pPr>
              <w:jc w:val="both"/>
              <w:spacing w:after="0" w:line="240" w:lineRule="auto"/>
              <w:rPr>
                <w:sz w:val="24"/>
                <w:szCs w:val="24"/>
              </w:rPr>
            </w:pPr>
            <w:r>
              <w:rPr>
                <w:rFonts w:ascii="Times New Roman" w:hAnsi="Times New Roman" w:cs="Times New Roman"/>
                <w:color w:val="#000000"/>
                <w:sz w:val="24"/>
                <w:szCs w:val="24"/>
              </w:rPr>
              <w:t> При снижении мы предпринимаем меры по снижению вероятности риска. Например, мы делаем небольшой тест, чтобы проверить, что сторонний сервис действительно предоставляет те данные, чтоб мы ожидаем.</w:t>
            </w:r>
          </w:p>
          <w:p>
            <w:pPr>
              <w:jc w:val="both"/>
              <w:spacing w:after="0" w:line="240" w:lineRule="auto"/>
              <w:rPr>
                <w:sz w:val="24"/>
                <w:szCs w:val="24"/>
              </w:rPr>
            </w:pPr>
            <w:r>
              <w:rPr>
                <w:rFonts w:ascii="Times New Roman" w:hAnsi="Times New Roman" w:cs="Times New Roman"/>
                <w:color w:val="#000000"/>
                <w:sz w:val="24"/>
                <w:szCs w:val="24"/>
              </w:rPr>
              <w:t> Делегирование происходит, когда мы работаем с подрядчиками и можем отдать риск на сторону.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Занятие1 Анализ системы коммерческих рисков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3.Проведение "Круглого стола" по оценке рисков предпринимателя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5.Заслушивание и обсуждение рефератов по проблемам работы подразделения в сяере управления рисками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контроль эффективности работы сотрудников подразделений в сфере управления рисками»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http://www.iprbookshop.ru/79731.html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Свистунов,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978-5-4497-0608-9.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Майкл,</w:t>
            </w:r>
            <w:r>
              <w:rPr/>
              <w:t xml:space="preserve"> </w:t>
            </w:r>
            <w:r>
              <w:rPr>
                <w:rFonts w:ascii="Times New Roman" w:hAnsi="Times New Roman" w:cs="Times New Roman"/>
                <w:color w:val="#000000"/>
                <w:sz w:val="24"/>
                <w:szCs w:val="24"/>
              </w:rPr>
              <w:t>Армстронг,</w:t>
            </w:r>
            <w:r>
              <w:rPr/>
              <w:t xml:space="preserve"> </w:t>
            </w:r>
            <w:r>
              <w:rPr>
                <w:rFonts w:ascii="Times New Roman" w:hAnsi="Times New Roman" w:cs="Times New Roman"/>
                <w:color w:val="#000000"/>
                <w:sz w:val="24"/>
                <w:szCs w:val="24"/>
              </w:rPr>
              <w:t>Анжела,</w:t>
            </w:r>
            <w:r>
              <w:rPr/>
              <w:t xml:space="preserve"> </w:t>
            </w:r>
            <w:r>
              <w:rPr>
                <w:rFonts w:ascii="Times New Roman" w:hAnsi="Times New Roman" w:cs="Times New Roman"/>
                <w:color w:val="#000000"/>
                <w:sz w:val="24"/>
                <w:szCs w:val="24"/>
              </w:rPr>
              <w:t>Бэрон,</w:t>
            </w:r>
            <w:r>
              <w:rPr/>
              <w:t xml:space="preserve"> </w:t>
            </w:r>
            <w:r>
              <w:rPr>
                <w:rFonts w:ascii="Times New Roman" w:hAnsi="Times New Roman" w:cs="Times New Roman"/>
                <w:color w:val="#000000"/>
                <w:sz w:val="24"/>
                <w:szCs w:val="24"/>
              </w:rPr>
              <w:t>Новицкая,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Кияченко,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Брандес,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результативностью:</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338.39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Марченко,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риска: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http://www.iprbookshop.ru/95769.html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7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2023-2024_ФГОС3++2023_Маг-ЗФО-Менеджмент(РМСиТПО)(23)_plx_Мотивация и контроль эффективности работы сотрудников подразделений в сфере управления рисками</dc:title>
  <dc:creator>FastReport.NET</dc:creator>
</cp:coreProperties>
</file>